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2FC197A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3249F8" w:rsidRPr="003249F8">
        <w:rPr>
          <w:rFonts w:eastAsia="Arial Unicode MS" w:cs="Arial"/>
          <w:bCs/>
          <w:sz w:val="24"/>
          <w:lang w:val="sv-SE"/>
        </w:rPr>
        <w:t>S2-2406650</w:t>
      </w:r>
    </w:p>
    <w:p w14:paraId="03EC003B" w14:textId="2109067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3FECCD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NTT DOCOMO</w:t>
      </w:r>
    </w:p>
    <w:p w14:paraId="235C4A53" w14:textId="6E2AA3A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 xml:space="preserve">Cover sheet for presentation of TR </w:t>
      </w:r>
      <w:r w:rsidR="006F3A19" w:rsidRPr="006F3A19">
        <w:rPr>
          <w:rFonts w:ascii="Arial" w:hAnsi="Arial" w:cs="Arial"/>
          <w:b/>
        </w:rPr>
        <w:t>23.700-45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55C834E2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30.3</w:t>
      </w:r>
    </w:p>
    <w:p w14:paraId="3F7B9FA5" w14:textId="231F68B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6F3A19">
        <w:rPr>
          <w:rFonts w:ascii="Arial" w:hAnsi="Arial" w:cs="Arial"/>
          <w:b/>
        </w:rPr>
        <w:t>5G_Femto</w:t>
      </w:r>
      <w:r w:rsidR="00AD4D9C" w:rsidRPr="00F37249">
        <w:rPr>
          <w:rFonts w:ascii="Arial" w:hAnsi="Arial" w:cs="Arial"/>
          <w:b/>
        </w:rPr>
        <w:t>/ Rel-19</w:t>
      </w:r>
    </w:p>
    <w:p w14:paraId="04A85BCE" w14:textId="277544B0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 xml:space="preserve">This is the coversheet for presenting TR </w:t>
      </w:r>
      <w:r w:rsidR="006F3A19" w:rsidRPr="006F3A19">
        <w:rPr>
          <w:rFonts w:ascii="Arial" w:hAnsi="Arial" w:cs="Arial"/>
          <w:i/>
        </w:rPr>
        <w:t>23.700-45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340C345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F3A19">
        <w:rPr>
          <w:rFonts w:ascii="Arial" w:hAnsi="Arial" w:cs="Arial"/>
          <w:b/>
          <w:color w:val="0000FF"/>
        </w:rPr>
        <w:t>45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418E0F09" w14:textId="59B05F2D" w:rsidR="006F3A19" w:rsidRDefault="00C542DE" w:rsidP="006F3A19">
      <w:pPr>
        <w:pStyle w:val="ListParagraph"/>
        <w:numPr>
          <w:ilvl w:val="0"/>
          <w:numId w:val="10"/>
        </w:numPr>
      </w:pPr>
      <w:r>
        <w:rPr>
          <w:iCs/>
          <w:color w:val="000000"/>
          <w:lang w:eastAsia="ja-JP"/>
        </w:rPr>
        <w:t>Support</w:t>
      </w:r>
      <w:r w:rsidR="006F3A19" w:rsidRPr="006F3A19">
        <w:rPr>
          <w:iCs/>
          <w:color w:val="000000"/>
          <w:lang w:eastAsia="ja-JP"/>
        </w:rPr>
        <w:t xml:space="preserve"> </w:t>
      </w:r>
      <w:r w:rsidR="00421C83">
        <w:rPr>
          <w:iCs/>
          <w:color w:val="000000"/>
          <w:lang w:eastAsia="ja-JP"/>
        </w:rPr>
        <w:t xml:space="preserve">for </w:t>
      </w:r>
      <w:r w:rsidR="006F3A19" w:rsidRPr="006F3A19">
        <w:rPr>
          <w:iCs/>
          <w:color w:val="000000"/>
          <w:lang w:eastAsia="ja-JP"/>
        </w:rPr>
        <w:t>interworking between CAG and CSG cells.</w:t>
      </w:r>
      <w:r w:rsidR="006F3A19" w:rsidRPr="006F3A19" w:rsidDel="00AD6034">
        <w:rPr>
          <w:iCs/>
          <w:color w:val="000000"/>
          <w:lang w:eastAsia="ja-JP"/>
        </w:rPr>
        <w:t xml:space="preserve"> </w:t>
      </w:r>
    </w:p>
    <w:p w14:paraId="178C53F4" w14:textId="70FD3BA6" w:rsidR="006F3A19" w:rsidRPr="002008C1" w:rsidRDefault="00C542DE" w:rsidP="006F3A19">
      <w:pPr>
        <w:pStyle w:val="Guidance"/>
        <w:numPr>
          <w:ilvl w:val="0"/>
          <w:numId w:val="10"/>
        </w:numPr>
        <w:rPr>
          <w:i w:val="0"/>
          <w:iCs/>
        </w:rPr>
      </w:pPr>
      <w:r>
        <w:rPr>
          <w:i w:val="0"/>
          <w:iCs/>
        </w:rPr>
        <w:t>Support for</w:t>
      </w:r>
      <w:r w:rsidR="006F3A19" w:rsidRPr="00F04020">
        <w:rPr>
          <w:i w:val="0"/>
          <w:iCs/>
        </w:rPr>
        <w:t xml:space="preserve"> provisioning subscribers allowed to access </w:t>
      </w:r>
      <w:r w:rsidR="006F3A19">
        <w:rPr>
          <w:i w:val="0"/>
          <w:iCs/>
        </w:rPr>
        <w:t>CAG cell</w:t>
      </w:r>
      <w:r w:rsidR="006F3A19" w:rsidRPr="00F04020">
        <w:rPr>
          <w:i w:val="0"/>
          <w:iCs/>
        </w:rPr>
        <w:t xml:space="preserve"> and to manage access control by the </w:t>
      </w:r>
      <w:r w:rsidR="006F3A19">
        <w:rPr>
          <w:i w:val="0"/>
          <w:iCs/>
        </w:rPr>
        <w:t>CAG</w:t>
      </w:r>
      <w:r w:rsidR="006F3A19" w:rsidRPr="00F04020">
        <w:rPr>
          <w:i w:val="0"/>
          <w:iCs/>
        </w:rPr>
        <w:t xml:space="preserve"> owner or an authorized administrator</w:t>
      </w:r>
      <w:r w:rsidR="006F3A19" w:rsidRPr="002008C1">
        <w:rPr>
          <w:i w:val="0"/>
          <w:iCs/>
        </w:rPr>
        <w:t>.</w:t>
      </w:r>
    </w:p>
    <w:p w14:paraId="41947E0F" w14:textId="2AAEFF60" w:rsidR="00545BEB" w:rsidRDefault="00CA260F" w:rsidP="00545BEB">
      <w:pPr>
        <w:pStyle w:val="B1"/>
      </w:pPr>
      <w:r w:rsidRPr="00CA260F">
        <w:t>NOTE 1:</w:t>
      </w:r>
      <w:r w:rsidRPr="00CA260F">
        <w:tab/>
        <w:t xml:space="preserve">Based on RAN WG3 outcome, the overall architecture and enable the required functional and procedural changes can be enhanced for supporting 5G NR </w:t>
      </w:r>
      <w:proofErr w:type="spellStart"/>
      <w:r w:rsidRPr="00CA260F">
        <w:t>Femto</w:t>
      </w:r>
      <w:proofErr w:type="spellEnd"/>
      <w:r w:rsidRPr="00CA260F">
        <w:t xml:space="preserve"> deployment during normative work.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A3612C" w14:textId="530A8196" w:rsidR="005335AE" w:rsidRPr="005335AE" w:rsidRDefault="006F3A19" w:rsidP="003E379C">
      <w:pPr>
        <w:pStyle w:val="B1"/>
        <w:ind w:left="0" w:firstLine="0"/>
        <w:rPr>
          <w:lang w:val="sv-SE"/>
        </w:rPr>
      </w:pPr>
      <w:r w:rsidRPr="006F3A19">
        <w:rPr>
          <w:highlight w:val="yellow"/>
          <w:lang w:val="sv-SE"/>
        </w:rPr>
        <w:t>If needed, add TEXT on remaining conclusions needed to complete the study.</w:t>
      </w:r>
    </w:p>
    <w:p w14:paraId="6C7E43C8" w14:textId="4D5496C9" w:rsidR="003E379C" w:rsidRDefault="006F3A19" w:rsidP="003E379C">
      <w:pPr>
        <w:pStyle w:val="B1"/>
        <w:ind w:left="0" w:firstLine="0"/>
      </w:pPr>
      <w:r>
        <w:t>RAN dependent solutions require feedbacks from RAN WGs for normative work alignments</w:t>
      </w:r>
      <w:r w:rsidR="003E379C"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00348" w14:textId="77777777" w:rsidR="005F258E" w:rsidRDefault="005F258E">
      <w:r>
        <w:separator/>
      </w:r>
    </w:p>
  </w:endnote>
  <w:endnote w:type="continuationSeparator" w:id="0">
    <w:p w14:paraId="7C1402F8" w14:textId="77777777" w:rsidR="005F258E" w:rsidRDefault="005F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B793A" w14:textId="77777777" w:rsidR="005F258E" w:rsidRDefault="005F258E">
      <w:r>
        <w:separator/>
      </w:r>
    </w:p>
  </w:footnote>
  <w:footnote w:type="continuationSeparator" w:id="0">
    <w:p w14:paraId="471B77CD" w14:textId="77777777" w:rsidR="005F258E" w:rsidRDefault="005F2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209</Words>
  <Characters>1160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Sama, Malla Reddy</dc:creator>
  <dc:description/>
  <cp:lastModifiedBy>Rapporteur</cp:lastModifiedBy>
  <cp:revision>2</cp:revision>
  <cp:lastPrinted>2017-11-09T01:38:00Z</cp:lastPrinted>
  <dcterms:created xsi:type="dcterms:W3CDTF">2024-05-17T13:30:00Z</dcterms:created>
  <dcterms:modified xsi:type="dcterms:W3CDTF">2024-05-17T13:30:00Z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